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E4E3F2B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105191" w:rsidRPr="00105191">
        <w:rPr>
          <w:rFonts w:ascii="Arial" w:hAnsi="Arial" w:cs="Arial"/>
          <w:b/>
          <w:szCs w:val="28"/>
          <w:lang w:val="en-US"/>
        </w:rPr>
        <w:t>R4-221406</w:t>
      </w:r>
      <w:r w:rsidR="00105191">
        <w:rPr>
          <w:rFonts w:ascii="Arial" w:hAnsi="Arial" w:cs="Arial"/>
          <w:b/>
          <w:szCs w:val="28"/>
          <w:lang w:val="en-US"/>
        </w:rPr>
        <w:t>5</w:t>
      </w:r>
    </w:p>
    <w:p w14:paraId="60407F1B" w14:textId="1481CEE2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15-26 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6FD5E5B0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022A8" w:rsidRPr="001022A8">
        <w:rPr>
          <w:rFonts w:ascii="Arial" w:hAnsi="Arial" w:cs="Arial"/>
          <w:bCs/>
          <w:sz w:val="22"/>
          <w:szCs w:val="22"/>
          <w:lang w:val="en-US"/>
        </w:rPr>
        <w:t>9.19.2.2.2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A47CFCC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4B7A52" w:rsidRPr="004B7A52">
        <w:rPr>
          <w:rFonts w:ascii="Arial" w:hAnsi="Arial" w:cs="Arial"/>
          <w:sz w:val="22"/>
          <w:szCs w:val="22"/>
          <w:lang w:val="en-US"/>
        </w:rPr>
        <w:t xml:space="preserve">On PRP and PRS </w:t>
      </w:r>
      <w:proofErr w:type="spellStart"/>
      <w:r w:rsidR="004B7A52" w:rsidRPr="004B7A52">
        <w:rPr>
          <w:rFonts w:ascii="Arial" w:hAnsi="Arial" w:cs="Arial"/>
          <w:sz w:val="22"/>
          <w:szCs w:val="22"/>
          <w:lang w:val="en-US"/>
        </w:rPr>
        <w:t>Ês</w:t>
      </w:r>
      <w:proofErr w:type="spellEnd"/>
      <w:r w:rsidR="004B7A52" w:rsidRPr="004B7A52">
        <w:rPr>
          <w:rFonts w:ascii="Arial" w:hAnsi="Arial" w:cs="Arial"/>
          <w:sz w:val="22"/>
          <w:szCs w:val="22"/>
          <w:lang w:val="en-US"/>
        </w:rPr>
        <w:t>/</w:t>
      </w:r>
      <w:proofErr w:type="spellStart"/>
      <w:r w:rsidR="004B7A52" w:rsidRPr="004B7A52">
        <w:rPr>
          <w:rFonts w:ascii="Arial" w:hAnsi="Arial" w:cs="Arial"/>
          <w:sz w:val="22"/>
          <w:szCs w:val="22"/>
          <w:lang w:val="en-US"/>
        </w:rPr>
        <w:t>Iot</w:t>
      </w:r>
      <w:proofErr w:type="spellEnd"/>
      <w:r w:rsidR="004B7A52" w:rsidRPr="004B7A52">
        <w:rPr>
          <w:rFonts w:ascii="Arial" w:hAnsi="Arial" w:cs="Arial"/>
          <w:sz w:val="22"/>
          <w:szCs w:val="22"/>
          <w:lang w:val="en-US"/>
        </w:rPr>
        <w:t xml:space="preserve"> conditions for NR PRS-based measurements</w:t>
      </w:r>
    </w:p>
    <w:p w14:paraId="37EAE97F" w14:textId="3D4793FE" w:rsidR="00CC6F36" w:rsidRPr="00CD71FD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CD71FD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CD71FD">
        <w:rPr>
          <w:rFonts w:ascii="Arial" w:hAnsi="Arial" w:cs="Arial"/>
          <w:sz w:val="22"/>
          <w:szCs w:val="22"/>
          <w:lang w:val="en-US"/>
        </w:rPr>
        <w:tab/>
      </w:r>
      <w:r w:rsidR="00D15829" w:rsidRPr="00CD71FD">
        <w:rPr>
          <w:rFonts w:ascii="Arial" w:hAnsi="Arial" w:cs="Arial"/>
          <w:sz w:val="22"/>
          <w:szCs w:val="22"/>
          <w:lang w:val="en-US"/>
        </w:rPr>
        <w:t>D</w:t>
      </w:r>
      <w:r w:rsidR="00A16F08" w:rsidRPr="00CD71FD">
        <w:rPr>
          <w:rFonts w:ascii="Arial" w:hAnsi="Arial" w:cs="Arial"/>
          <w:sz w:val="22"/>
          <w:szCs w:val="22"/>
          <w:lang w:val="en-US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2381305" w14:textId="16AD061D" w:rsidR="005C076B" w:rsidRDefault="00FF5E49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core </w:t>
      </w:r>
      <w:r w:rsidR="003B1352">
        <w:rPr>
          <w:sz w:val="22"/>
          <w:szCs w:val="22"/>
          <w:lang w:val="en-US"/>
        </w:rPr>
        <w:t xml:space="preserve">and performance </w:t>
      </w:r>
      <w:r>
        <w:rPr>
          <w:sz w:val="22"/>
          <w:szCs w:val="22"/>
          <w:lang w:val="en-US"/>
        </w:rPr>
        <w:t xml:space="preserve">requirements for </w:t>
      </w:r>
      <w:r w:rsidR="00AF0DA4">
        <w:rPr>
          <w:sz w:val="22"/>
          <w:szCs w:val="22"/>
          <w:lang w:val="en-US"/>
        </w:rPr>
        <w:t xml:space="preserve">PRS measurements </w:t>
      </w:r>
      <w:r w:rsidR="003B1352">
        <w:rPr>
          <w:sz w:val="22"/>
          <w:szCs w:val="22"/>
          <w:lang w:val="en-US"/>
        </w:rPr>
        <w:t xml:space="preserve">are applicable under certain side conditions in terms of minimum </w:t>
      </w:r>
      <w:r w:rsidR="00AF0DA4">
        <w:rPr>
          <w:sz w:val="22"/>
          <w:szCs w:val="22"/>
          <w:lang w:val="en-US"/>
        </w:rPr>
        <w:t>PRS</w:t>
      </w:r>
      <w:r w:rsidR="003B1352">
        <w:rPr>
          <w:sz w:val="22"/>
          <w:szCs w:val="22"/>
          <w:lang w:val="en-US"/>
        </w:rPr>
        <w:t xml:space="preserve">_RP and </w:t>
      </w:r>
      <w:r w:rsidR="00AF0DA4">
        <w:rPr>
          <w:sz w:val="22"/>
          <w:szCs w:val="22"/>
          <w:lang w:val="en-US"/>
        </w:rPr>
        <w:t xml:space="preserve">PRS </w:t>
      </w:r>
      <w:r w:rsidR="00783180">
        <w:rPr>
          <w:sz w:val="22"/>
          <w:szCs w:val="22"/>
          <w:lang w:val="en-US"/>
        </w:rPr>
        <w:t>Es/</w:t>
      </w:r>
      <w:proofErr w:type="spellStart"/>
      <w:r w:rsidR="00783180">
        <w:rPr>
          <w:sz w:val="22"/>
          <w:szCs w:val="22"/>
          <w:lang w:val="en-US"/>
        </w:rPr>
        <w:t>Iot</w:t>
      </w:r>
      <w:proofErr w:type="spellEnd"/>
      <w:r w:rsidR="00783180">
        <w:rPr>
          <w:sz w:val="22"/>
          <w:szCs w:val="22"/>
          <w:lang w:val="en-US"/>
        </w:rPr>
        <w:t xml:space="preserve"> values</w:t>
      </w:r>
      <w:r w:rsidR="00AF0DA4">
        <w:rPr>
          <w:sz w:val="22"/>
          <w:szCs w:val="22"/>
          <w:lang w:val="en-US"/>
        </w:rPr>
        <w:t xml:space="preserve"> </w:t>
      </w:r>
      <w:r w:rsidR="0008318A">
        <w:rPr>
          <w:sz w:val="22"/>
          <w:szCs w:val="22"/>
          <w:lang w:val="en-US"/>
        </w:rPr>
        <w:t xml:space="preserve">for </w:t>
      </w:r>
      <w:r w:rsidR="00B93A7B">
        <w:rPr>
          <w:sz w:val="22"/>
          <w:szCs w:val="22"/>
          <w:lang w:val="en-US"/>
        </w:rPr>
        <w:t xml:space="preserve">different </w:t>
      </w:r>
      <w:r w:rsidR="0008318A">
        <w:rPr>
          <w:sz w:val="22"/>
          <w:szCs w:val="22"/>
          <w:lang w:val="en-US"/>
        </w:rPr>
        <w:t>SCS</w:t>
      </w:r>
      <w:r w:rsidR="00B93A7B">
        <w:rPr>
          <w:sz w:val="22"/>
          <w:szCs w:val="22"/>
          <w:lang w:val="en-US"/>
        </w:rPr>
        <w:t>s</w:t>
      </w:r>
      <w:r w:rsidR="0008318A">
        <w:rPr>
          <w:sz w:val="22"/>
          <w:szCs w:val="22"/>
          <w:lang w:val="en-US"/>
        </w:rPr>
        <w:t xml:space="preserve"> applicable in FR1 and FR2</w:t>
      </w:r>
      <w:r w:rsidR="00782B28">
        <w:rPr>
          <w:sz w:val="22"/>
          <w:szCs w:val="22"/>
          <w:lang w:val="en-US"/>
        </w:rPr>
        <w:t>.</w:t>
      </w:r>
    </w:p>
    <w:p w14:paraId="4BC9507D" w14:textId="495396B5" w:rsidR="007639E1" w:rsidRPr="003860F6" w:rsidRDefault="003E4D3E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analyze </w:t>
      </w:r>
      <w:r w:rsidR="00782B28">
        <w:rPr>
          <w:sz w:val="22"/>
          <w:szCs w:val="22"/>
          <w:lang w:val="en-US"/>
        </w:rPr>
        <w:t xml:space="preserve">and propose the </w:t>
      </w:r>
      <w:r w:rsidR="00783180">
        <w:rPr>
          <w:sz w:val="22"/>
          <w:szCs w:val="22"/>
          <w:lang w:val="en-US"/>
        </w:rPr>
        <w:t xml:space="preserve">applicable side conditions for </w:t>
      </w:r>
      <w:r w:rsidR="00894B72">
        <w:rPr>
          <w:sz w:val="22"/>
          <w:szCs w:val="22"/>
          <w:lang w:val="en-US"/>
        </w:rPr>
        <w:t xml:space="preserve">requirements for </w:t>
      </w:r>
      <w:r w:rsidR="0008318A">
        <w:rPr>
          <w:sz w:val="22"/>
          <w:szCs w:val="22"/>
          <w:lang w:val="en-US"/>
        </w:rPr>
        <w:t xml:space="preserve">PRS </w:t>
      </w:r>
      <w:r w:rsidR="00894B72">
        <w:rPr>
          <w:sz w:val="22"/>
          <w:szCs w:val="22"/>
          <w:lang w:val="en-US"/>
        </w:rPr>
        <w:t xml:space="preserve">based </w:t>
      </w:r>
      <w:r w:rsidR="0008318A">
        <w:rPr>
          <w:sz w:val="22"/>
          <w:szCs w:val="22"/>
          <w:lang w:val="en-US"/>
        </w:rPr>
        <w:t>measurement</w:t>
      </w:r>
      <w:r w:rsidR="00894B72">
        <w:rPr>
          <w:sz w:val="22"/>
          <w:szCs w:val="22"/>
          <w:lang w:val="en-US"/>
        </w:rPr>
        <w:t xml:space="preserve">s introduced in Rel-17 </w:t>
      </w:r>
      <w:r w:rsidR="009D5BD9">
        <w:rPr>
          <w:sz w:val="22"/>
          <w:szCs w:val="22"/>
          <w:lang w:val="en-US"/>
        </w:rPr>
        <w:t>in TS 38.133</w:t>
      </w:r>
      <w:r w:rsidR="00183017">
        <w:rPr>
          <w:sz w:val="22"/>
          <w:szCs w:val="22"/>
          <w:lang w:val="en-US"/>
        </w:rPr>
        <w:t xml:space="preserve">. </w:t>
      </w:r>
    </w:p>
    <w:p w14:paraId="3520F9C2" w14:textId="2C2EFB7E" w:rsidR="003E45B9" w:rsidRPr="00082522" w:rsidRDefault="003E45B9" w:rsidP="003E45B9">
      <w:pPr>
        <w:pStyle w:val="Heading1"/>
        <w:numPr>
          <w:ilvl w:val="0"/>
          <w:numId w:val="4"/>
        </w:numPr>
        <w:spacing w:after="0"/>
      </w:pPr>
      <w:r>
        <w:t xml:space="preserve">Analysis of conditions </w:t>
      </w:r>
      <w:r w:rsidR="00E17F71">
        <w:t xml:space="preserve">for </w:t>
      </w:r>
      <w:r w:rsidR="00054848">
        <w:t>PRS based measurements</w:t>
      </w:r>
    </w:p>
    <w:p w14:paraId="547068CF" w14:textId="081903A9" w:rsidR="008F77D2" w:rsidRPr="00B11EC0" w:rsidRDefault="00667313" w:rsidP="009317FE">
      <w:pPr>
        <w:spacing w:before="180"/>
        <w:rPr>
          <w:rFonts w:eastAsia="SimSun"/>
          <w:sz w:val="22"/>
          <w:szCs w:val="22"/>
          <w:lang w:val="en-GB"/>
        </w:rPr>
      </w:pPr>
      <w:r w:rsidRPr="00B11EC0">
        <w:rPr>
          <w:rFonts w:eastAsia="SimSun"/>
          <w:sz w:val="22"/>
          <w:szCs w:val="22"/>
          <w:lang w:val="en-GB"/>
        </w:rPr>
        <w:t>In Rel-17 the following new type of PRS measurements or PRS based measurement requirements have been specified</w:t>
      </w:r>
      <w:r w:rsidR="000B1639" w:rsidRPr="00B11EC0">
        <w:rPr>
          <w:rFonts w:eastAsia="SimSun"/>
          <w:sz w:val="22"/>
          <w:szCs w:val="22"/>
          <w:lang w:val="en-GB"/>
        </w:rPr>
        <w:t xml:space="preserve"> whose conditions need to be defined in the annex B of TS 38.133</w:t>
      </w:r>
    </w:p>
    <w:p w14:paraId="763BDF89" w14:textId="1B6A33A8" w:rsidR="008F77D2" w:rsidRPr="00B11EC0" w:rsidRDefault="008F77D2" w:rsidP="008F77D2">
      <w:pPr>
        <w:pStyle w:val="CRCoverPage"/>
        <w:numPr>
          <w:ilvl w:val="0"/>
          <w:numId w:val="8"/>
        </w:numPr>
        <w:spacing w:before="120"/>
        <w:ind w:left="357" w:hanging="357"/>
        <w:rPr>
          <w:rFonts w:ascii="Times New Roman" w:hAnsi="Times New Roman"/>
          <w:noProof/>
          <w:sz w:val="22"/>
          <w:szCs w:val="22"/>
        </w:rPr>
      </w:pPr>
      <w:r w:rsidRPr="00B11EC0">
        <w:rPr>
          <w:rFonts w:ascii="Times New Roman" w:hAnsi="Times New Roman"/>
          <w:noProof/>
          <w:sz w:val="22"/>
          <w:szCs w:val="22"/>
        </w:rPr>
        <w:t xml:space="preserve">PRS-RSRPP measurements </w:t>
      </w:r>
      <w:r w:rsidR="00077B25">
        <w:rPr>
          <w:rFonts w:ascii="Times New Roman" w:hAnsi="Times New Roman"/>
          <w:noProof/>
          <w:sz w:val="22"/>
          <w:szCs w:val="22"/>
        </w:rPr>
        <w:t xml:space="preserve">(without latenacy reduction) </w:t>
      </w:r>
      <w:r w:rsidRPr="00B11EC0">
        <w:rPr>
          <w:rFonts w:ascii="Times New Roman" w:hAnsi="Times New Roman"/>
          <w:noProof/>
          <w:sz w:val="22"/>
          <w:szCs w:val="22"/>
        </w:rPr>
        <w:t>and</w:t>
      </w:r>
    </w:p>
    <w:p w14:paraId="71FB7CBC" w14:textId="3ACAD4FF" w:rsidR="008F77D2" w:rsidRPr="00B11EC0" w:rsidRDefault="008F77D2" w:rsidP="008F77D2">
      <w:pPr>
        <w:pStyle w:val="CRCoverPage"/>
        <w:numPr>
          <w:ilvl w:val="0"/>
          <w:numId w:val="8"/>
        </w:numPr>
        <w:ind w:left="357" w:hanging="357"/>
        <w:rPr>
          <w:rFonts w:ascii="Times New Roman" w:hAnsi="Times New Roman"/>
          <w:noProof/>
          <w:sz w:val="22"/>
          <w:szCs w:val="22"/>
        </w:rPr>
      </w:pPr>
      <w:r w:rsidRPr="00B11EC0">
        <w:rPr>
          <w:rFonts w:ascii="Times New Roman" w:hAnsi="Times New Roman"/>
          <w:noProof/>
          <w:sz w:val="22"/>
          <w:szCs w:val="22"/>
        </w:rPr>
        <w:t>Following PRS measurements when they are performed with reduced number of samples namely:</w:t>
      </w:r>
    </w:p>
    <w:p w14:paraId="57ED1CC6" w14:textId="77777777" w:rsidR="008F77D2" w:rsidRPr="00B11EC0" w:rsidRDefault="008F77D2" w:rsidP="008F77D2">
      <w:pPr>
        <w:pStyle w:val="CRCoverPage"/>
        <w:numPr>
          <w:ilvl w:val="1"/>
          <w:numId w:val="8"/>
        </w:numPr>
        <w:rPr>
          <w:rFonts w:ascii="Times New Roman" w:hAnsi="Times New Roman"/>
          <w:noProof/>
          <w:sz w:val="22"/>
          <w:szCs w:val="22"/>
        </w:rPr>
      </w:pPr>
      <w:r w:rsidRPr="00B11EC0">
        <w:rPr>
          <w:rFonts w:ascii="Times New Roman" w:hAnsi="Times New Roman"/>
          <w:noProof/>
          <w:sz w:val="22"/>
          <w:szCs w:val="22"/>
        </w:rPr>
        <w:t xml:space="preserve">RSTD for reference and neighbour cell PRS resources, </w:t>
      </w:r>
    </w:p>
    <w:p w14:paraId="3E75C819" w14:textId="77777777" w:rsidR="008F77D2" w:rsidRPr="00B11EC0" w:rsidRDefault="008F77D2" w:rsidP="008F77D2">
      <w:pPr>
        <w:pStyle w:val="CRCoverPage"/>
        <w:numPr>
          <w:ilvl w:val="1"/>
          <w:numId w:val="8"/>
        </w:numPr>
        <w:rPr>
          <w:rFonts w:ascii="Times New Roman" w:hAnsi="Times New Roman"/>
          <w:noProof/>
          <w:sz w:val="22"/>
          <w:szCs w:val="22"/>
        </w:rPr>
      </w:pPr>
      <w:r w:rsidRPr="00B11EC0">
        <w:rPr>
          <w:rFonts w:ascii="Times New Roman" w:hAnsi="Times New Roman"/>
          <w:noProof/>
          <w:sz w:val="22"/>
          <w:szCs w:val="22"/>
        </w:rPr>
        <w:t>PRS-RSRP,</w:t>
      </w:r>
    </w:p>
    <w:p w14:paraId="106E6C61" w14:textId="77777777" w:rsidR="00B11EC0" w:rsidRPr="00B11EC0" w:rsidRDefault="008F77D2" w:rsidP="00B11EC0">
      <w:pPr>
        <w:pStyle w:val="CRCoverPage"/>
        <w:numPr>
          <w:ilvl w:val="1"/>
          <w:numId w:val="8"/>
        </w:numPr>
        <w:rPr>
          <w:rFonts w:ascii="Times New Roman" w:hAnsi="Times New Roman"/>
          <w:noProof/>
          <w:sz w:val="22"/>
          <w:szCs w:val="22"/>
        </w:rPr>
      </w:pPr>
      <w:r w:rsidRPr="00B11EC0">
        <w:rPr>
          <w:rFonts w:ascii="Times New Roman" w:hAnsi="Times New Roman"/>
          <w:noProof/>
          <w:sz w:val="22"/>
          <w:szCs w:val="22"/>
        </w:rPr>
        <w:t>PRS-RSRPP and</w:t>
      </w:r>
    </w:p>
    <w:p w14:paraId="4550C56B" w14:textId="23DA8008" w:rsidR="008F77D2" w:rsidRPr="00B11EC0" w:rsidRDefault="008F77D2" w:rsidP="00B11EC0">
      <w:pPr>
        <w:pStyle w:val="CRCoverPage"/>
        <w:numPr>
          <w:ilvl w:val="1"/>
          <w:numId w:val="8"/>
        </w:numPr>
        <w:rPr>
          <w:rFonts w:ascii="Times New Roman" w:hAnsi="Times New Roman"/>
          <w:noProof/>
          <w:sz w:val="22"/>
          <w:szCs w:val="22"/>
        </w:rPr>
      </w:pPr>
      <w:r w:rsidRPr="00B11EC0">
        <w:rPr>
          <w:rFonts w:ascii="Times New Roman" w:hAnsi="Times New Roman"/>
          <w:noProof/>
          <w:sz w:val="22"/>
          <w:szCs w:val="22"/>
          <w:lang w:val="en-US"/>
        </w:rPr>
        <w:t>UE Rx-Tx time difference measurements</w:t>
      </w:r>
    </w:p>
    <w:p w14:paraId="58B4B581" w14:textId="0B9807DD" w:rsidR="009317FE" w:rsidRDefault="00F7678F" w:rsidP="009317FE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In annex B of TS 38.133, the conditions </w:t>
      </w:r>
      <w:r w:rsidR="009317FE">
        <w:rPr>
          <w:rFonts w:eastAsia="SimSun"/>
          <w:sz w:val="22"/>
          <w:szCs w:val="22"/>
          <w:lang w:val="en-GB"/>
        </w:rPr>
        <w:t xml:space="preserve">for </w:t>
      </w:r>
      <w:r w:rsidR="00A901E9">
        <w:rPr>
          <w:rFonts w:eastAsia="SimSun"/>
          <w:sz w:val="22"/>
          <w:szCs w:val="22"/>
          <w:lang w:val="en-GB"/>
        </w:rPr>
        <w:t xml:space="preserve">the PRS </w:t>
      </w:r>
      <w:r w:rsidR="009317FE" w:rsidRPr="009317FE">
        <w:rPr>
          <w:rFonts w:eastAsia="SimSun"/>
          <w:sz w:val="22"/>
          <w:szCs w:val="22"/>
          <w:lang w:val="en-GB"/>
        </w:rPr>
        <w:t xml:space="preserve">requirement </w:t>
      </w:r>
      <w:r w:rsidR="00A901E9">
        <w:rPr>
          <w:rFonts w:eastAsia="SimSun"/>
          <w:sz w:val="22"/>
          <w:szCs w:val="22"/>
          <w:lang w:val="en-GB"/>
        </w:rPr>
        <w:t xml:space="preserve">for the above PRS based measurements </w:t>
      </w:r>
      <w:r>
        <w:rPr>
          <w:rFonts w:eastAsia="SimSun"/>
          <w:sz w:val="22"/>
          <w:szCs w:val="22"/>
          <w:lang w:val="en-GB"/>
        </w:rPr>
        <w:t xml:space="preserve">in terms </w:t>
      </w:r>
      <w:r w:rsidR="009317FE" w:rsidRPr="009317FE">
        <w:rPr>
          <w:rFonts w:eastAsia="SimSun"/>
          <w:sz w:val="22"/>
          <w:szCs w:val="22"/>
          <w:lang w:val="en-GB"/>
        </w:rPr>
        <w:t xml:space="preserve">of minimum </w:t>
      </w:r>
      <w:r w:rsidR="006128F6">
        <w:rPr>
          <w:rFonts w:eastAsia="SimSun"/>
          <w:sz w:val="22"/>
          <w:szCs w:val="22"/>
          <w:lang w:val="en-GB"/>
        </w:rPr>
        <w:t>PRS</w:t>
      </w:r>
      <w:r w:rsidR="009317FE" w:rsidRPr="009317FE">
        <w:rPr>
          <w:rFonts w:eastAsia="SimSun"/>
          <w:sz w:val="22"/>
          <w:szCs w:val="22"/>
          <w:lang w:val="en-GB"/>
        </w:rPr>
        <w:t xml:space="preserve">_RP </w:t>
      </w:r>
      <w:r w:rsidR="009317FE">
        <w:rPr>
          <w:rFonts w:eastAsia="SimSun"/>
          <w:sz w:val="22"/>
          <w:szCs w:val="22"/>
          <w:lang w:val="en-GB"/>
        </w:rPr>
        <w:t>need to be specified</w:t>
      </w:r>
      <w:r w:rsidR="006128F6">
        <w:rPr>
          <w:rFonts w:eastAsia="SimSun"/>
          <w:sz w:val="22"/>
          <w:szCs w:val="22"/>
          <w:lang w:val="en-GB"/>
        </w:rPr>
        <w:t xml:space="preserve">. </w:t>
      </w:r>
    </w:p>
    <w:p w14:paraId="62725D95" w14:textId="005A99E2" w:rsidR="00EA68FA" w:rsidRDefault="00EA68FA" w:rsidP="009317FE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 existing conditions for the PRS </w:t>
      </w:r>
      <w:r w:rsidRPr="009317FE">
        <w:rPr>
          <w:rFonts w:eastAsia="SimSun"/>
          <w:sz w:val="22"/>
          <w:szCs w:val="22"/>
          <w:lang w:val="en-GB"/>
        </w:rPr>
        <w:t>requirement</w:t>
      </w:r>
      <w:r>
        <w:rPr>
          <w:rFonts w:eastAsia="SimSun"/>
          <w:sz w:val="22"/>
          <w:szCs w:val="22"/>
          <w:lang w:val="en-GB"/>
        </w:rPr>
        <w:t xml:space="preserve"> are defined in annex B.2.14 since Rel-16. </w:t>
      </w:r>
    </w:p>
    <w:p w14:paraId="4F0F0476" w14:textId="1BCB1528" w:rsidR="00EC0571" w:rsidRDefault="00EC0571" w:rsidP="009317FE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For PRS-RSRPP measurements </w:t>
      </w:r>
      <w:r w:rsidR="00077B25">
        <w:rPr>
          <w:rFonts w:eastAsia="SimSun"/>
          <w:sz w:val="22"/>
          <w:szCs w:val="22"/>
          <w:lang w:val="en-GB"/>
        </w:rPr>
        <w:t>(with</w:t>
      </w:r>
      <w:r w:rsidR="00E9132C">
        <w:rPr>
          <w:rFonts w:eastAsia="SimSun"/>
          <w:sz w:val="22"/>
          <w:szCs w:val="22"/>
          <w:lang w:val="en-GB"/>
        </w:rPr>
        <w:t>o</w:t>
      </w:r>
      <w:r w:rsidR="00077B25">
        <w:rPr>
          <w:rFonts w:eastAsia="SimSun"/>
          <w:sz w:val="22"/>
          <w:szCs w:val="22"/>
          <w:lang w:val="en-GB"/>
        </w:rPr>
        <w:t>ut</w:t>
      </w:r>
      <w:r w:rsidR="00E9132C">
        <w:rPr>
          <w:rFonts w:eastAsia="SimSun"/>
          <w:sz w:val="22"/>
          <w:szCs w:val="22"/>
          <w:lang w:val="en-GB"/>
        </w:rPr>
        <w:t xml:space="preserve"> latency reduction</w:t>
      </w:r>
      <w:r w:rsidR="00D03744">
        <w:rPr>
          <w:rFonts w:eastAsia="SimSun"/>
          <w:sz w:val="22"/>
          <w:szCs w:val="22"/>
          <w:lang w:val="en-GB"/>
        </w:rPr>
        <w:t>),</w:t>
      </w:r>
      <w:r w:rsidR="00E9132C">
        <w:rPr>
          <w:rFonts w:eastAsia="SimSun"/>
          <w:sz w:val="22"/>
          <w:szCs w:val="22"/>
          <w:lang w:val="en-GB"/>
        </w:rPr>
        <w:t xml:space="preserve"> </w:t>
      </w:r>
      <w:r>
        <w:rPr>
          <w:rFonts w:eastAsia="SimSun"/>
          <w:sz w:val="22"/>
          <w:szCs w:val="22"/>
          <w:lang w:val="en-GB"/>
        </w:rPr>
        <w:t xml:space="preserve">the </w:t>
      </w:r>
      <w:r w:rsidR="00077B25">
        <w:rPr>
          <w:rFonts w:eastAsia="SimSun"/>
          <w:sz w:val="22"/>
          <w:szCs w:val="22"/>
          <w:lang w:val="en-GB"/>
        </w:rPr>
        <w:t xml:space="preserve">side conditions are the same as defined for PRS-RSRP. Therefore, the PRS-RSRPP can be </w:t>
      </w:r>
      <w:r w:rsidR="00D107B1">
        <w:rPr>
          <w:rFonts w:eastAsia="SimSun"/>
          <w:sz w:val="22"/>
          <w:szCs w:val="22"/>
          <w:lang w:val="en-GB"/>
        </w:rPr>
        <w:t xml:space="preserve">made applicable to the conditions </w:t>
      </w:r>
      <w:r w:rsidR="00477C17">
        <w:rPr>
          <w:rFonts w:eastAsia="SimSun"/>
          <w:sz w:val="22"/>
          <w:szCs w:val="22"/>
          <w:lang w:val="en-GB"/>
        </w:rPr>
        <w:t xml:space="preserve">for which </w:t>
      </w:r>
      <w:r w:rsidR="00D107B1">
        <w:rPr>
          <w:rFonts w:eastAsia="SimSun"/>
          <w:sz w:val="22"/>
          <w:szCs w:val="22"/>
          <w:lang w:val="en-GB"/>
        </w:rPr>
        <w:t xml:space="preserve">the PRS-RSRP applies </w:t>
      </w:r>
      <w:r w:rsidR="00077B25">
        <w:rPr>
          <w:rFonts w:eastAsia="SimSun"/>
          <w:sz w:val="22"/>
          <w:szCs w:val="22"/>
          <w:lang w:val="en-GB"/>
        </w:rPr>
        <w:t xml:space="preserve">in the </w:t>
      </w:r>
      <w:r w:rsidR="00477C17">
        <w:rPr>
          <w:rFonts w:eastAsia="SimSun"/>
          <w:sz w:val="22"/>
          <w:szCs w:val="22"/>
          <w:lang w:val="en-GB"/>
        </w:rPr>
        <w:t xml:space="preserve">existing </w:t>
      </w:r>
      <w:r w:rsidR="00EA68FA">
        <w:rPr>
          <w:rFonts w:eastAsia="SimSun"/>
          <w:sz w:val="22"/>
          <w:szCs w:val="22"/>
          <w:lang w:val="en-GB"/>
        </w:rPr>
        <w:t xml:space="preserve">FR1 and FR2 </w:t>
      </w:r>
      <w:r w:rsidR="00477C17">
        <w:rPr>
          <w:rFonts w:eastAsia="SimSun"/>
          <w:sz w:val="22"/>
          <w:szCs w:val="22"/>
          <w:lang w:val="en-GB"/>
        </w:rPr>
        <w:t xml:space="preserve">tables </w:t>
      </w:r>
      <w:r w:rsidR="00077B25">
        <w:rPr>
          <w:rFonts w:eastAsia="SimSun"/>
          <w:sz w:val="22"/>
          <w:szCs w:val="22"/>
          <w:lang w:val="en-GB"/>
        </w:rPr>
        <w:t xml:space="preserve">in Annex B.2.14. </w:t>
      </w:r>
    </w:p>
    <w:p w14:paraId="25C0C87F" w14:textId="77A8F9CD" w:rsidR="00D955A1" w:rsidRDefault="00477C17" w:rsidP="009317FE">
      <w:pPr>
        <w:spacing w:before="180"/>
        <w:rPr>
          <w:noProof/>
          <w:sz w:val="22"/>
          <w:szCs w:val="22"/>
          <w:lang w:val="en-US"/>
        </w:rPr>
      </w:pPr>
      <w:r w:rsidRPr="00477C17">
        <w:rPr>
          <w:noProof/>
          <w:sz w:val="22"/>
          <w:szCs w:val="22"/>
          <w:lang w:val="en-US"/>
        </w:rPr>
        <w:t>PRS measurements when they are performed with reduced number of samples</w:t>
      </w:r>
      <w:r>
        <w:rPr>
          <w:noProof/>
          <w:sz w:val="22"/>
          <w:szCs w:val="22"/>
          <w:lang w:val="en-US"/>
        </w:rPr>
        <w:t xml:space="preserve"> the side conditions were agreed in [1]. It was also agreed that the same conditions are applicable for the </w:t>
      </w:r>
      <w:r w:rsidRPr="00477C17">
        <w:rPr>
          <w:noProof/>
          <w:sz w:val="22"/>
          <w:szCs w:val="22"/>
          <w:lang w:val="en-US"/>
        </w:rPr>
        <w:t>PRS measurements</w:t>
      </w:r>
      <w:r>
        <w:rPr>
          <w:noProof/>
          <w:sz w:val="22"/>
          <w:szCs w:val="22"/>
          <w:lang w:val="en-US"/>
        </w:rPr>
        <w:t xml:space="preserve"> </w:t>
      </w:r>
      <w:r w:rsidRPr="00477C17">
        <w:rPr>
          <w:noProof/>
          <w:sz w:val="22"/>
          <w:szCs w:val="22"/>
          <w:lang w:val="en-US"/>
        </w:rPr>
        <w:t>with reduced number of samples</w:t>
      </w:r>
      <w:r>
        <w:rPr>
          <w:noProof/>
          <w:sz w:val="22"/>
          <w:szCs w:val="22"/>
          <w:lang w:val="en-US"/>
        </w:rPr>
        <w:t xml:space="preserve"> in RRC_INACTIVE and RRC_CONNECTED states [2]. In summary</w:t>
      </w:r>
      <w:r w:rsidR="00D955A1">
        <w:rPr>
          <w:noProof/>
          <w:sz w:val="22"/>
          <w:szCs w:val="22"/>
          <w:lang w:val="en-US"/>
        </w:rPr>
        <w:t xml:space="preserve"> according to the agreement [1]:</w:t>
      </w:r>
    </w:p>
    <w:p w14:paraId="75EBD7B9" w14:textId="5BCB6222" w:rsidR="00477C17" w:rsidRPr="00D955A1" w:rsidRDefault="00380E6E" w:rsidP="00D955A1">
      <w:pPr>
        <w:pStyle w:val="ListParagraph"/>
        <w:numPr>
          <w:ilvl w:val="0"/>
          <w:numId w:val="9"/>
        </w:numPr>
        <w:spacing w:before="180"/>
        <w:rPr>
          <w:rFonts w:ascii="Times New Roman" w:hAnsi="Times New Roman"/>
          <w:noProof/>
          <w:szCs w:val="22"/>
        </w:rPr>
      </w:pPr>
      <w:r w:rsidRPr="00D955A1">
        <w:rPr>
          <w:rFonts w:ascii="Times New Roman" w:hAnsi="Times New Roman"/>
          <w:noProof/>
          <w:szCs w:val="22"/>
        </w:rPr>
        <w:t xml:space="preserve">PRS Es/Iot for RSTD </w:t>
      </w:r>
      <w:r w:rsidR="00D955A1" w:rsidRPr="00D955A1">
        <w:rPr>
          <w:rFonts w:ascii="Times New Roman" w:hAnsi="Times New Roman"/>
          <w:noProof/>
          <w:szCs w:val="22"/>
        </w:rPr>
        <w:t xml:space="preserve">measurement on </w:t>
      </w:r>
      <w:r w:rsidRPr="00D955A1">
        <w:rPr>
          <w:rFonts w:ascii="Times New Roman" w:hAnsi="Times New Roman"/>
          <w:noProof/>
          <w:szCs w:val="22"/>
        </w:rPr>
        <w:t xml:space="preserve">reference and neighbor cells’ PRS resources are </w:t>
      </w:r>
      <w:r w:rsidR="00D955A1" w:rsidRPr="00D955A1">
        <w:rPr>
          <w:rFonts w:ascii="Times New Roman" w:hAnsi="Times New Roman"/>
          <w:noProof/>
          <w:szCs w:val="22"/>
        </w:rPr>
        <w:t>≥ -3 dB and ≥ -6 dB respectively.</w:t>
      </w:r>
    </w:p>
    <w:p w14:paraId="773AB327" w14:textId="7C82AA08" w:rsidR="00D955A1" w:rsidRPr="00D955A1" w:rsidRDefault="00D955A1" w:rsidP="00D955A1">
      <w:pPr>
        <w:pStyle w:val="ListParagraph"/>
        <w:numPr>
          <w:ilvl w:val="0"/>
          <w:numId w:val="9"/>
        </w:numPr>
        <w:spacing w:before="120"/>
        <w:ind w:left="714" w:hanging="357"/>
        <w:contextualSpacing w:val="0"/>
        <w:rPr>
          <w:rFonts w:ascii="Times New Roman" w:hAnsi="Times New Roman"/>
          <w:noProof/>
          <w:szCs w:val="22"/>
        </w:rPr>
      </w:pPr>
      <w:r w:rsidRPr="00D955A1">
        <w:rPr>
          <w:rFonts w:ascii="Times New Roman" w:hAnsi="Times New Roman"/>
          <w:noProof/>
          <w:szCs w:val="22"/>
        </w:rPr>
        <w:t>PRS Es/Iot for PRS-RSRP, PRS-RSRPP and UE Rx-Tx time difference measurements are ≥ -6 dB respectively</w:t>
      </w:r>
    </w:p>
    <w:p w14:paraId="60EC037B" w14:textId="45E55A15" w:rsidR="006D1CB1" w:rsidRPr="005A4FEC" w:rsidRDefault="00D955A1" w:rsidP="00082522">
      <w:pPr>
        <w:spacing w:before="24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>As general principle for PRS based measurements</w:t>
      </w:r>
      <w:r w:rsidR="00163AD2">
        <w:rPr>
          <w:rFonts w:eastAsia="SimSun"/>
          <w:sz w:val="22"/>
          <w:szCs w:val="22"/>
          <w:lang w:val="en-GB"/>
        </w:rPr>
        <w:t xml:space="preserve">, </w:t>
      </w:r>
      <w:r>
        <w:rPr>
          <w:rFonts w:eastAsia="SimSun"/>
          <w:sz w:val="22"/>
          <w:szCs w:val="22"/>
          <w:lang w:val="en-GB"/>
        </w:rPr>
        <w:t xml:space="preserve">the </w:t>
      </w:r>
      <w:r w:rsidR="009317FE" w:rsidRPr="009317FE">
        <w:rPr>
          <w:rFonts w:eastAsia="SimSun"/>
          <w:sz w:val="22"/>
          <w:szCs w:val="22"/>
          <w:lang w:val="en-GB"/>
        </w:rPr>
        <w:t xml:space="preserve">minimum </w:t>
      </w:r>
      <w:r>
        <w:rPr>
          <w:rFonts w:eastAsia="SimSun"/>
          <w:sz w:val="22"/>
          <w:szCs w:val="22"/>
          <w:lang w:val="en-GB"/>
        </w:rPr>
        <w:t>PRS</w:t>
      </w:r>
      <w:r w:rsidR="009317FE" w:rsidRPr="009317FE">
        <w:rPr>
          <w:rFonts w:eastAsia="SimSun"/>
          <w:sz w:val="22"/>
          <w:szCs w:val="22"/>
          <w:lang w:val="en-GB"/>
        </w:rPr>
        <w:t xml:space="preserve">_RP </w:t>
      </w:r>
      <w:r w:rsidR="001E401F">
        <w:rPr>
          <w:rFonts w:eastAsia="SimSun"/>
          <w:sz w:val="22"/>
          <w:szCs w:val="22"/>
          <w:lang w:val="en-GB"/>
        </w:rPr>
        <w:t xml:space="preserve">depends on the frequency band </w:t>
      </w:r>
      <w:r w:rsidR="00F517AC">
        <w:rPr>
          <w:rFonts w:eastAsia="SimSun"/>
          <w:sz w:val="22"/>
          <w:szCs w:val="22"/>
          <w:lang w:val="en-GB"/>
        </w:rPr>
        <w:t xml:space="preserve">and the FR; </w:t>
      </w:r>
      <w:r w:rsidR="001E401F">
        <w:rPr>
          <w:rFonts w:eastAsia="SimSun"/>
          <w:sz w:val="22"/>
          <w:szCs w:val="22"/>
          <w:lang w:val="en-GB"/>
        </w:rPr>
        <w:t xml:space="preserve">but </w:t>
      </w:r>
      <w:r>
        <w:rPr>
          <w:rFonts w:eastAsia="SimSun"/>
          <w:sz w:val="22"/>
          <w:szCs w:val="22"/>
          <w:lang w:val="en-GB"/>
        </w:rPr>
        <w:t xml:space="preserve">is the same </w:t>
      </w:r>
      <w:r w:rsidR="001E401F">
        <w:rPr>
          <w:rFonts w:eastAsia="SimSun"/>
          <w:sz w:val="22"/>
          <w:szCs w:val="22"/>
          <w:lang w:val="en-GB"/>
        </w:rPr>
        <w:t xml:space="preserve">regardless of the </w:t>
      </w:r>
      <w:r w:rsidR="001E401F" w:rsidRPr="00D955A1">
        <w:rPr>
          <w:noProof/>
          <w:sz w:val="22"/>
          <w:szCs w:val="22"/>
          <w:lang w:val="en-US"/>
        </w:rPr>
        <w:t>PRS Es/Iot</w:t>
      </w:r>
      <w:r w:rsidR="001E401F">
        <w:rPr>
          <w:noProof/>
          <w:sz w:val="22"/>
          <w:szCs w:val="22"/>
          <w:lang w:val="en-US"/>
        </w:rPr>
        <w:t xml:space="preserve">. Therefore, the existing </w:t>
      </w:r>
      <w:r w:rsidR="009317FE" w:rsidRPr="009317FE">
        <w:rPr>
          <w:rFonts w:eastAsia="SimSun"/>
          <w:sz w:val="22"/>
          <w:szCs w:val="22"/>
          <w:lang w:val="en-GB"/>
        </w:rPr>
        <w:t xml:space="preserve">minimum </w:t>
      </w:r>
      <w:r w:rsidR="001E401F">
        <w:rPr>
          <w:rFonts w:eastAsia="SimSun"/>
          <w:sz w:val="22"/>
          <w:szCs w:val="22"/>
          <w:lang w:val="en-GB"/>
        </w:rPr>
        <w:t>PRS</w:t>
      </w:r>
      <w:r w:rsidR="000A0A59">
        <w:rPr>
          <w:rFonts w:eastAsia="SimSun"/>
          <w:sz w:val="22"/>
          <w:szCs w:val="22"/>
          <w:lang w:val="en-GB"/>
        </w:rPr>
        <w:t>_</w:t>
      </w:r>
      <w:r w:rsidR="009317FE" w:rsidRPr="009317FE">
        <w:rPr>
          <w:rFonts w:eastAsia="SimSun"/>
          <w:sz w:val="22"/>
          <w:szCs w:val="22"/>
          <w:lang w:val="en-GB"/>
        </w:rPr>
        <w:t>RP</w:t>
      </w:r>
      <w:r w:rsidR="000A0A59">
        <w:rPr>
          <w:rFonts w:eastAsia="SimSun"/>
          <w:sz w:val="22"/>
          <w:szCs w:val="22"/>
          <w:lang w:val="en-GB"/>
        </w:rPr>
        <w:t xml:space="preserve"> can be reused also for PRS measurement with reduced number of samples. However, the </w:t>
      </w:r>
      <w:r w:rsidR="00864F44">
        <w:rPr>
          <w:rFonts w:eastAsia="SimSun"/>
          <w:sz w:val="22"/>
          <w:szCs w:val="22"/>
          <w:lang w:val="en-GB"/>
        </w:rPr>
        <w:t xml:space="preserve">applicable </w:t>
      </w:r>
      <w:r w:rsidR="00864F44" w:rsidRPr="00D955A1">
        <w:rPr>
          <w:noProof/>
          <w:sz w:val="22"/>
          <w:szCs w:val="22"/>
          <w:lang w:val="en-US"/>
        </w:rPr>
        <w:t>PRS Es/Iot</w:t>
      </w:r>
      <w:r w:rsidR="00864F44" w:rsidRPr="009317FE">
        <w:rPr>
          <w:rFonts w:eastAsia="SimSun"/>
          <w:sz w:val="22"/>
          <w:szCs w:val="22"/>
          <w:lang w:val="en-GB"/>
        </w:rPr>
        <w:t xml:space="preserve"> </w:t>
      </w:r>
      <w:r w:rsidR="00864F44">
        <w:rPr>
          <w:rFonts w:eastAsia="SimSun"/>
          <w:sz w:val="22"/>
          <w:szCs w:val="22"/>
          <w:lang w:val="en-GB"/>
        </w:rPr>
        <w:t>need to be specified in the annex B. In o</w:t>
      </w:r>
      <w:r w:rsidR="0011287A">
        <w:rPr>
          <w:rFonts w:eastAsia="SimSun"/>
          <w:sz w:val="22"/>
          <w:szCs w:val="22"/>
          <w:lang w:val="en-GB"/>
        </w:rPr>
        <w:t>ur view this can be done in the existing tables of annex B.2.14.</w:t>
      </w:r>
    </w:p>
    <w:p w14:paraId="45C1AC25" w14:textId="03A9FAC4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lastRenderedPageBreak/>
        <w:t>Summary</w:t>
      </w:r>
    </w:p>
    <w:p w14:paraId="72F2FB09" w14:textId="5E8DDE9D" w:rsidR="00171316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observations and 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 xml:space="preserve">the </w:t>
      </w:r>
      <w:r w:rsidR="00D36370">
        <w:rPr>
          <w:sz w:val="22"/>
          <w:szCs w:val="22"/>
          <w:lang w:val="en-US"/>
        </w:rPr>
        <w:t>c</w:t>
      </w:r>
      <w:r w:rsidR="00D36370" w:rsidRPr="00D36370">
        <w:rPr>
          <w:sz w:val="22"/>
          <w:szCs w:val="22"/>
          <w:lang w:val="en-US"/>
        </w:rPr>
        <w:t xml:space="preserve">onditions </w:t>
      </w:r>
      <w:r w:rsidR="004D0D25">
        <w:rPr>
          <w:sz w:val="22"/>
          <w:szCs w:val="22"/>
          <w:lang w:val="en-US"/>
        </w:rPr>
        <w:t xml:space="preserve">which are </w:t>
      </w:r>
      <w:r w:rsidR="009E1D14">
        <w:rPr>
          <w:sz w:val="22"/>
          <w:szCs w:val="22"/>
          <w:lang w:val="en-US"/>
        </w:rPr>
        <w:t xml:space="preserve">applicability </w:t>
      </w:r>
      <w:r w:rsidR="0011287A">
        <w:rPr>
          <w:sz w:val="22"/>
          <w:szCs w:val="22"/>
          <w:lang w:val="en-US"/>
        </w:rPr>
        <w:t xml:space="preserve">for </w:t>
      </w:r>
      <w:r w:rsidR="009A52E6">
        <w:rPr>
          <w:sz w:val="22"/>
          <w:szCs w:val="22"/>
          <w:lang w:val="en-US"/>
        </w:rPr>
        <w:t xml:space="preserve">requirements for </w:t>
      </w:r>
      <w:r w:rsidR="0011287A">
        <w:rPr>
          <w:sz w:val="22"/>
          <w:szCs w:val="22"/>
          <w:lang w:val="en-US"/>
        </w:rPr>
        <w:t xml:space="preserve">PRS based </w:t>
      </w:r>
      <w:r w:rsidR="009A52E6">
        <w:rPr>
          <w:sz w:val="22"/>
          <w:szCs w:val="22"/>
          <w:lang w:val="en-US"/>
        </w:rPr>
        <w:t xml:space="preserve">measurements introduced in Rel-17 </w:t>
      </w:r>
      <w:r w:rsidR="009E1D14">
        <w:rPr>
          <w:sz w:val="22"/>
          <w:szCs w:val="22"/>
          <w:lang w:val="en-US"/>
        </w:rPr>
        <w:t>in TS 38.133</w:t>
      </w:r>
      <w:r w:rsidR="001C1D0D" w:rsidRPr="00D83109">
        <w:rPr>
          <w:sz w:val="22"/>
          <w:szCs w:val="22"/>
          <w:lang w:val="en-US"/>
        </w:rPr>
        <w:t>:</w:t>
      </w:r>
    </w:p>
    <w:p w14:paraId="49594A63" w14:textId="34FE14E2" w:rsidR="00042317" w:rsidRPr="00503DA9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D36370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D670A9">
        <w:rPr>
          <w:rFonts w:ascii="Times New Roman" w:hAnsi="Times New Roman"/>
          <w:sz w:val="20"/>
          <w:szCs w:val="20"/>
        </w:rPr>
        <w:t xml:space="preserve">Conditions are defined for </w:t>
      </w:r>
      <w:r w:rsidR="004D0D25">
        <w:rPr>
          <w:rFonts w:ascii="Times New Roman" w:hAnsi="Times New Roman"/>
          <w:sz w:val="20"/>
          <w:szCs w:val="20"/>
        </w:rPr>
        <w:t xml:space="preserve">each applicable </w:t>
      </w:r>
      <w:r w:rsidR="00D670A9">
        <w:rPr>
          <w:rFonts w:ascii="Times New Roman" w:hAnsi="Times New Roman"/>
          <w:sz w:val="20"/>
          <w:szCs w:val="20"/>
        </w:rPr>
        <w:t>ban</w:t>
      </w:r>
      <w:r w:rsidR="004D0D25">
        <w:rPr>
          <w:rFonts w:ascii="Times New Roman" w:hAnsi="Times New Roman"/>
          <w:sz w:val="20"/>
          <w:szCs w:val="20"/>
        </w:rPr>
        <w:t>d</w:t>
      </w:r>
      <w:r w:rsidR="00D670A9">
        <w:rPr>
          <w:rFonts w:ascii="Times New Roman" w:hAnsi="Times New Roman"/>
          <w:sz w:val="20"/>
          <w:szCs w:val="20"/>
        </w:rPr>
        <w:t xml:space="preserve"> in terms of </w:t>
      </w:r>
      <w:r w:rsidR="00D670A9" w:rsidRPr="00D670A9">
        <w:rPr>
          <w:rFonts w:ascii="Times New Roman" w:hAnsi="Times New Roman"/>
          <w:sz w:val="20"/>
          <w:szCs w:val="20"/>
        </w:rPr>
        <w:t xml:space="preserve">minimum </w:t>
      </w:r>
      <w:r w:rsidR="004D0D25">
        <w:rPr>
          <w:rFonts w:ascii="Times New Roman" w:hAnsi="Times New Roman"/>
          <w:sz w:val="20"/>
          <w:szCs w:val="20"/>
        </w:rPr>
        <w:t>PRS</w:t>
      </w:r>
      <w:r w:rsidR="00D670A9" w:rsidRPr="00D670A9">
        <w:rPr>
          <w:rFonts w:ascii="Times New Roman" w:hAnsi="Times New Roman"/>
          <w:sz w:val="20"/>
          <w:szCs w:val="20"/>
        </w:rPr>
        <w:t xml:space="preserve">_RP </w:t>
      </w:r>
      <w:r w:rsidR="00D670A9">
        <w:rPr>
          <w:rFonts w:ascii="Times New Roman" w:hAnsi="Times New Roman"/>
          <w:sz w:val="20"/>
          <w:szCs w:val="20"/>
        </w:rPr>
        <w:t xml:space="preserve">at corresponding </w:t>
      </w:r>
      <w:r w:rsidR="004D0D25">
        <w:rPr>
          <w:rFonts w:ascii="Times New Roman" w:hAnsi="Times New Roman"/>
          <w:sz w:val="20"/>
          <w:szCs w:val="20"/>
        </w:rPr>
        <w:t xml:space="preserve">PRS </w:t>
      </w:r>
      <w:r w:rsidR="00D670A9">
        <w:rPr>
          <w:rFonts w:ascii="Times New Roman" w:hAnsi="Times New Roman"/>
          <w:sz w:val="20"/>
          <w:szCs w:val="20"/>
        </w:rPr>
        <w:t>Es/</w:t>
      </w:r>
      <w:proofErr w:type="spellStart"/>
      <w:r w:rsidR="00D670A9">
        <w:rPr>
          <w:rFonts w:ascii="Times New Roman" w:hAnsi="Times New Roman"/>
          <w:sz w:val="20"/>
          <w:szCs w:val="20"/>
        </w:rPr>
        <w:t>Iot</w:t>
      </w:r>
      <w:proofErr w:type="spellEnd"/>
      <w:r w:rsidR="00D670A9">
        <w:rPr>
          <w:rFonts w:ascii="Times New Roman" w:hAnsi="Times New Roman"/>
          <w:sz w:val="20"/>
          <w:szCs w:val="20"/>
        </w:rPr>
        <w:t xml:space="preserve"> </w:t>
      </w:r>
      <w:r w:rsidR="008A7EED">
        <w:rPr>
          <w:rFonts w:ascii="Times New Roman" w:hAnsi="Times New Roman"/>
          <w:sz w:val="20"/>
          <w:szCs w:val="20"/>
        </w:rPr>
        <w:t>for different SCSs</w:t>
      </w:r>
      <w:r w:rsidR="004D0D25">
        <w:rPr>
          <w:rFonts w:ascii="Times New Roman" w:hAnsi="Times New Roman"/>
          <w:sz w:val="20"/>
          <w:szCs w:val="20"/>
        </w:rPr>
        <w:t xml:space="preserve"> ion FR1 and FR2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0187A5BD" w14:textId="7C7D3732" w:rsidR="00042317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D36370"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4D0D25">
        <w:rPr>
          <w:rFonts w:ascii="Times New Roman" w:hAnsi="Times New Roman"/>
          <w:sz w:val="20"/>
          <w:szCs w:val="20"/>
        </w:rPr>
        <w:t xml:space="preserve">PRS </w:t>
      </w:r>
      <w:r w:rsidR="008A7EED" w:rsidRPr="008A7EED">
        <w:rPr>
          <w:rFonts w:ascii="Times New Roman" w:hAnsi="Times New Roman"/>
          <w:sz w:val="20"/>
          <w:szCs w:val="20"/>
        </w:rPr>
        <w:t>Es/</w:t>
      </w:r>
      <w:proofErr w:type="spellStart"/>
      <w:r w:rsidR="008A7EED" w:rsidRPr="008A7EED">
        <w:rPr>
          <w:rFonts w:ascii="Times New Roman" w:hAnsi="Times New Roman"/>
          <w:sz w:val="20"/>
          <w:szCs w:val="20"/>
        </w:rPr>
        <w:t>Iot</w:t>
      </w:r>
      <w:proofErr w:type="spellEnd"/>
      <w:r w:rsidR="008A7EED" w:rsidRPr="008A7EED">
        <w:rPr>
          <w:rFonts w:ascii="Times New Roman" w:hAnsi="Times New Roman"/>
          <w:sz w:val="20"/>
          <w:szCs w:val="20"/>
        </w:rPr>
        <w:t xml:space="preserve"> </w:t>
      </w:r>
      <w:r w:rsidR="004D0D25">
        <w:rPr>
          <w:rFonts w:ascii="Times New Roman" w:hAnsi="Times New Roman"/>
          <w:sz w:val="20"/>
          <w:szCs w:val="20"/>
        </w:rPr>
        <w:t>for PRS-RSRPP without latency reduction is the same as defined for PRS-RSRP since Rel-16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6ABB6835" w14:textId="2A616B28" w:rsidR="004D0D25" w:rsidRDefault="004D0D25" w:rsidP="004D0D2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BD5BD0">
        <w:rPr>
          <w:rFonts w:ascii="Times New Roman" w:hAnsi="Times New Roman"/>
          <w:sz w:val="20"/>
          <w:szCs w:val="20"/>
        </w:rPr>
        <w:t>Side conditions for PRS measurements with reduced number of samples are:</w:t>
      </w:r>
    </w:p>
    <w:p w14:paraId="11D8D3B6" w14:textId="77777777" w:rsidR="004D0D25" w:rsidRPr="00D955A1" w:rsidRDefault="004D0D25" w:rsidP="00BD5BD0">
      <w:pPr>
        <w:pStyle w:val="ListParagraph"/>
        <w:numPr>
          <w:ilvl w:val="1"/>
          <w:numId w:val="2"/>
        </w:numPr>
        <w:spacing w:before="120"/>
        <w:ind w:left="1077" w:hanging="357"/>
        <w:contextualSpacing w:val="0"/>
        <w:rPr>
          <w:rFonts w:ascii="Times New Roman" w:hAnsi="Times New Roman"/>
          <w:noProof/>
          <w:szCs w:val="22"/>
        </w:rPr>
      </w:pPr>
      <w:r w:rsidRPr="00D955A1">
        <w:rPr>
          <w:rFonts w:ascii="Times New Roman" w:hAnsi="Times New Roman"/>
          <w:noProof/>
          <w:szCs w:val="22"/>
        </w:rPr>
        <w:t>PRS Es/Iot for RSTD measurement on reference and neighbor cells’ PRS resources are ≥ -3 dB and ≥ -6 dB respectively.</w:t>
      </w:r>
    </w:p>
    <w:p w14:paraId="463E99A0" w14:textId="77777777" w:rsidR="004D0D25" w:rsidRPr="00D955A1" w:rsidRDefault="004D0D25" w:rsidP="00BD5BD0">
      <w:pPr>
        <w:pStyle w:val="ListParagraph"/>
        <w:numPr>
          <w:ilvl w:val="1"/>
          <w:numId w:val="2"/>
        </w:numPr>
        <w:spacing w:before="120"/>
        <w:contextualSpacing w:val="0"/>
        <w:rPr>
          <w:rFonts w:ascii="Times New Roman" w:hAnsi="Times New Roman"/>
          <w:noProof/>
          <w:szCs w:val="22"/>
        </w:rPr>
      </w:pPr>
      <w:r w:rsidRPr="00D955A1">
        <w:rPr>
          <w:rFonts w:ascii="Times New Roman" w:hAnsi="Times New Roman"/>
          <w:noProof/>
          <w:szCs w:val="22"/>
        </w:rPr>
        <w:t>PRS Es/Iot for PRS-RSRP, PRS-RSRPP and UE Rx-Tx time difference measurements are ≥ -6 dB respectively</w:t>
      </w:r>
    </w:p>
    <w:p w14:paraId="10A7D666" w14:textId="408312B4" w:rsidR="004D0D25" w:rsidRPr="00F517AC" w:rsidRDefault="00BD5BD0" w:rsidP="00F517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163AD2">
        <w:rPr>
          <w:rFonts w:ascii="Times New Roman" w:hAnsi="Times New Roman"/>
          <w:sz w:val="20"/>
          <w:szCs w:val="20"/>
        </w:rPr>
        <w:t>In general</w:t>
      </w:r>
      <w:r w:rsidR="00F517AC">
        <w:rPr>
          <w:rFonts w:ascii="Times New Roman" w:hAnsi="Times New Roman"/>
          <w:sz w:val="20"/>
          <w:szCs w:val="20"/>
        </w:rPr>
        <w:t xml:space="preserve">, </w:t>
      </w:r>
      <w:r w:rsidR="00163AD2" w:rsidRPr="00163AD2">
        <w:rPr>
          <w:rFonts w:ascii="Times New Roman" w:hAnsi="Times New Roman"/>
          <w:sz w:val="20"/>
          <w:szCs w:val="20"/>
        </w:rPr>
        <w:t xml:space="preserve">the minimum PRS_RP </w:t>
      </w:r>
      <w:r w:rsidR="00F517AC">
        <w:rPr>
          <w:rFonts w:ascii="Times New Roman" w:hAnsi="Times New Roman"/>
          <w:sz w:val="20"/>
          <w:szCs w:val="20"/>
        </w:rPr>
        <w:t xml:space="preserve">for PRS measurement </w:t>
      </w:r>
      <w:r w:rsidR="00163AD2" w:rsidRPr="00163AD2">
        <w:rPr>
          <w:rFonts w:ascii="Times New Roman" w:hAnsi="Times New Roman"/>
          <w:sz w:val="20"/>
          <w:szCs w:val="20"/>
        </w:rPr>
        <w:t xml:space="preserve">depends on the frequency band </w:t>
      </w:r>
      <w:r w:rsidR="00F517AC">
        <w:rPr>
          <w:rFonts w:ascii="Times New Roman" w:hAnsi="Times New Roman"/>
          <w:sz w:val="20"/>
          <w:szCs w:val="20"/>
        </w:rPr>
        <w:t xml:space="preserve">and FR </w:t>
      </w:r>
      <w:r w:rsidR="00163AD2" w:rsidRPr="00163AD2">
        <w:rPr>
          <w:rFonts w:ascii="Times New Roman" w:hAnsi="Times New Roman"/>
          <w:sz w:val="20"/>
          <w:szCs w:val="20"/>
        </w:rPr>
        <w:t xml:space="preserve">but </w:t>
      </w:r>
      <w:r w:rsidR="00F517AC">
        <w:rPr>
          <w:rFonts w:ascii="Times New Roman" w:hAnsi="Times New Roman"/>
          <w:sz w:val="20"/>
          <w:szCs w:val="20"/>
        </w:rPr>
        <w:t xml:space="preserve">it </w:t>
      </w:r>
      <w:r w:rsidR="00163AD2" w:rsidRPr="00163AD2">
        <w:rPr>
          <w:rFonts w:ascii="Times New Roman" w:hAnsi="Times New Roman"/>
          <w:sz w:val="20"/>
          <w:szCs w:val="20"/>
        </w:rPr>
        <w:t>is the same regardless of the PRS Es/</w:t>
      </w:r>
      <w:proofErr w:type="spellStart"/>
      <w:r w:rsidR="00163AD2" w:rsidRPr="00163AD2">
        <w:rPr>
          <w:rFonts w:ascii="Times New Roman" w:hAnsi="Times New Roman"/>
          <w:sz w:val="20"/>
          <w:szCs w:val="20"/>
        </w:rPr>
        <w:t>Iot</w:t>
      </w:r>
      <w:proofErr w:type="spellEnd"/>
      <w:r w:rsidR="00F517AC">
        <w:rPr>
          <w:rFonts w:ascii="Times New Roman" w:hAnsi="Times New Roman"/>
          <w:sz w:val="20"/>
          <w:szCs w:val="20"/>
        </w:rPr>
        <w:t>.</w:t>
      </w:r>
    </w:p>
    <w:p w14:paraId="4C9CA629" w14:textId="4DD84C10" w:rsidR="00042317" w:rsidRDefault="00042317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D36370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D03744">
        <w:rPr>
          <w:rFonts w:ascii="Times New Roman" w:hAnsi="Times New Roman"/>
          <w:sz w:val="20"/>
          <w:szCs w:val="20"/>
        </w:rPr>
        <w:t>T</w:t>
      </w:r>
      <w:r w:rsidR="00E9132C" w:rsidRPr="00E9132C">
        <w:rPr>
          <w:rFonts w:ascii="Times New Roman" w:hAnsi="Times New Roman"/>
          <w:sz w:val="20"/>
          <w:szCs w:val="20"/>
        </w:rPr>
        <w:t xml:space="preserve">he </w:t>
      </w:r>
      <w:r w:rsidR="00D03744">
        <w:rPr>
          <w:rFonts w:ascii="Times New Roman" w:hAnsi="Times New Roman"/>
          <w:sz w:val="20"/>
          <w:szCs w:val="20"/>
        </w:rPr>
        <w:t xml:space="preserve">existing </w:t>
      </w:r>
      <w:r w:rsidR="00E9132C" w:rsidRPr="00E9132C">
        <w:rPr>
          <w:rFonts w:ascii="Times New Roman" w:hAnsi="Times New Roman"/>
          <w:sz w:val="20"/>
          <w:szCs w:val="20"/>
        </w:rPr>
        <w:t>conditions defined for PRS-RSRP</w:t>
      </w:r>
      <w:r w:rsidR="00D03744">
        <w:rPr>
          <w:rFonts w:ascii="Times New Roman" w:hAnsi="Times New Roman"/>
          <w:sz w:val="20"/>
          <w:szCs w:val="20"/>
        </w:rPr>
        <w:t xml:space="preserve"> in annex B.2.14 are made applicable for </w:t>
      </w:r>
      <w:r w:rsidR="00D03744" w:rsidRPr="00E9132C">
        <w:rPr>
          <w:rFonts w:ascii="Times New Roman" w:hAnsi="Times New Roman"/>
          <w:sz w:val="20"/>
          <w:szCs w:val="20"/>
        </w:rPr>
        <w:t>PRS-RSRPP measurement (without latency reduction</w:t>
      </w:r>
      <w:r w:rsidR="00D03744">
        <w:rPr>
          <w:rFonts w:ascii="Times New Roman" w:hAnsi="Times New Roman"/>
          <w:sz w:val="20"/>
          <w:szCs w:val="20"/>
        </w:rPr>
        <w:t>)</w:t>
      </w:r>
      <w:r w:rsidR="00E9132C" w:rsidRPr="00E9132C">
        <w:rPr>
          <w:rFonts w:ascii="Times New Roman" w:hAnsi="Times New Roman"/>
          <w:sz w:val="20"/>
          <w:szCs w:val="20"/>
        </w:rPr>
        <w:t>.</w:t>
      </w:r>
    </w:p>
    <w:p w14:paraId="32BCAA96" w14:textId="6F6FB38E" w:rsidR="001B6715" w:rsidRPr="00042317" w:rsidRDefault="001B6715" w:rsidP="000423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D36370"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T</w:t>
      </w:r>
      <w:r w:rsidRPr="007F33BA">
        <w:rPr>
          <w:rFonts w:ascii="Times New Roman" w:hAnsi="Times New Roman"/>
          <w:sz w:val="20"/>
          <w:szCs w:val="20"/>
        </w:rPr>
        <w:t xml:space="preserve">he </w:t>
      </w:r>
      <w:r w:rsidR="00D03744" w:rsidRPr="00D03744">
        <w:rPr>
          <w:rFonts w:ascii="Times New Roman" w:hAnsi="Times New Roman"/>
          <w:sz w:val="20"/>
          <w:szCs w:val="20"/>
        </w:rPr>
        <w:t>applicable PRS Es/</w:t>
      </w:r>
      <w:proofErr w:type="spellStart"/>
      <w:r w:rsidR="00D03744" w:rsidRPr="00D03744">
        <w:rPr>
          <w:rFonts w:ascii="Times New Roman" w:hAnsi="Times New Roman"/>
          <w:sz w:val="20"/>
          <w:szCs w:val="20"/>
        </w:rPr>
        <w:t>Iot</w:t>
      </w:r>
      <w:proofErr w:type="spellEnd"/>
      <w:r w:rsidR="00D03744" w:rsidRPr="00D03744">
        <w:rPr>
          <w:rFonts w:ascii="Times New Roman" w:hAnsi="Times New Roman"/>
          <w:sz w:val="20"/>
          <w:szCs w:val="20"/>
        </w:rPr>
        <w:t xml:space="preserve"> </w:t>
      </w:r>
      <w:r w:rsidR="00D03744">
        <w:rPr>
          <w:rFonts w:ascii="Times New Roman" w:hAnsi="Times New Roman"/>
          <w:sz w:val="20"/>
          <w:szCs w:val="20"/>
        </w:rPr>
        <w:t xml:space="preserve">values for PRS measurements performed with reduced number of samples are introduced </w:t>
      </w:r>
      <w:r w:rsidR="00D03744" w:rsidRPr="00D03744">
        <w:rPr>
          <w:rFonts w:ascii="Times New Roman" w:hAnsi="Times New Roman"/>
          <w:sz w:val="20"/>
          <w:szCs w:val="20"/>
        </w:rPr>
        <w:t xml:space="preserve">in the existing tables of </w:t>
      </w:r>
      <w:r w:rsidR="00D03744">
        <w:rPr>
          <w:rFonts w:ascii="Times New Roman" w:hAnsi="Times New Roman"/>
          <w:sz w:val="20"/>
          <w:szCs w:val="20"/>
        </w:rPr>
        <w:t>A</w:t>
      </w:r>
      <w:r w:rsidR="00D03744" w:rsidRPr="00D03744">
        <w:rPr>
          <w:rFonts w:ascii="Times New Roman" w:hAnsi="Times New Roman"/>
          <w:sz w:val="20"/>
          <w:szCs w:val="20"/>
        </w:rPr>
        <w:t>nnex B.2.14</w:t>
      </w:r>
      <w:r w:rsidR="00D03744">
        <w:rPr>
          <w:rFonts w:ascii="Times New Roman" w:hAnsi="Times New Roman"/>
          <w:sz w:val="20"/>
          <w:szCs w:val="20"/>
        </w:rPr>
        <w:t xml:space="preserve">. </w:t>
      </w:r>
    </w:p>
    <w:p w14:paraId="59764C8C" w14:textId="00C5E09C" w:rsidR="0054560A" w:rsidRPr="00503DA9" w:rsidRDefault="0054560A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  <w:lang w:val="en-US"/>
        </w:rPr>
      </w:pPr>
      <w:r w:rsidRPr="00503DA9">
        <w:rPr>
          <w:sz w:val="22"/>
          <w:szCs w:val="22"/>
          <w:lang w:val="en-US"/>
        </w:rPr>
        <w:t xml:space="preserve">A Rel-17 </w:t>
      </w:r>
      <w:r>
        <w:rPr>
          <w:sz w:val="22"/>
          <w:szCs w:val="22"/>
          <w:lang w:val="en-US"/>
        </w:rPr>
        <w:t xml:space="preserve">draft </w:t>
      </w:r>
      <w:r w:rsidRPr="00503DA9">
        <w:rPr>
          <w:sz w:val="22"/>
          <w:szCs w:val="22"/>
          <w:lang w:val="en-US"/>
        </w:rPr>
        <w:t xml:space="preserve">CR to introduce the </w:t>
      </w:r>
      <w:r>
        <w:rPr>
          <w:rFonts w:eastAsia="SimSun"/>
          <w:sz w:val="22"/>
          <w:szCs w:val="22"/>
          <w:lang w:val="en-US" w:eastAsia="en-US"/>
        </w:rPr>
        <w:t xml:space="preserve">conditions for </w:t>
      </w:r>
      <w:r w:rsidR="005533FC">
        <w:rPr>
          <w:rFonts w:eastAsia="SimSun"/>
          <w:sz w:val="22"/>
          <w:szCs w:val="22"/>
          <w:lang w:val="en-US" w:eastAsia="en-US"/>
        </w:rPr>
        <w:t xml:space="preserve">PRS measurements </w:t>
      </w:r>
      <w:r w:rsidRPr="00503DA9">
        <w:rPr>
          <w:rFonts w:eastAsia="SimSun"/>
          <w:sz w:val="22"/>
          <w:szCs w:val="22"/>
          <w:lang w:val="en-US" w:eastAsia="en-US"/>
        </w:rPr>
        <w:t xml:space="preserve">in </w:t>
      </w:r>
      <w:r>
        <w:rPr>
          <w:rFonts w:eastAsia="SimSun"/>
          <w:sz w:val="22"/>
          <w:szCs w:val="22"/>
          <w:lang w:val="en-US" w:eastAsia="en-US"/>
        </w:rPr>
        <w:t>annex B</w:t>
      </w:r>
      <w:r w:rsidR="005533FC">
        <w:rPr>
          <w:rFonts w:eastAsia="SimSun"/>
          <w:sz w:val="22"/>
          <w:szCs w:val="22"/>
          <w:lang w:val="en-US" w:eastAsia="en-US"/>
        </w:rPr>
        <w:t>.2.14</w:t>
      </w:r>
      <w:r>
        <w:rPr>
          <w:rFonts w:eastAsia="SimSun"/>
          <w:sz w:val="22"/>
          <w:szCs w:val="22"/>
          <w:lang w:val="en-US" w:eastAsia="en-US"/>
        </w:rPr>
        <w:t xml:space="preserve"> of </w:t>
      </w:r>
      <w:r w:rsidRPr="00503DA9">
        <w:rPr>
          <w:rFonts w:eastAsia="SimSun"/>
          <w:sz w:val="22"/>
          <w:szCs w:val="22"/>
          <w:lang w:val="en-US" w:eastAsia="en-US"/>
        </w:rPr>
        <w:t>TS 38.133 is provided in [</w:t>
      </w:r>
      <w:r w:rsidR="005533FC">
        <w:rPr>
          <w:rFonts w:eastAsia="SimSun"/>
          <w:sz w:val="22"/>
          <w:szCs w:val="22"/>
          <w:lang w:val="en-US" w:eastAsia="en-US"/>
        </w:rPr>
        <w:t>3</w:t>
      </w:r>
      <w:r w:rsidRPr="00503DA9">
        <w:rPr>
          <w:rFonts w:eastAsia="SimSun"/>
          <w:sz w:val="22"/>
          <w:szCs w:val="22"/>
          <w:lang w:val="en-US" w:eastAsia="en-US"/>
        </w:rPr>
        <w:t>].</w:t>
      </w: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27F1F38F" w14:textId="25E58E94" w:rsidR="00503DA9" w:rsidRDefault="009345CD" w:rsidP="00503DA9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9345CD">
        <w:rPr>
          <w:rFonts w:ascii="Times New Roman" w:hAnsi="Times New Roman"/>
          <w:sz w:val="20"/>
          <w:szCs w:val="20"/>
        </w:rPr>
        <w:t>R4-2210600</w:t>
      </w:r>
      <w:r w:rsidR="00503DA9" w:rsidRPr="006C19AA">
        <w:rPr>
          <w:rFonts w:ascii="Times New Roman" w:hAnsi="Times New Roman"/>
          <w:sz w:val="20"/>
          <w:szCs w:val="20"/>
        </w:rPr>
        <w:t>, “</w:t>
      </w:r>
      <w:r w:rsidR="00CD3FC6" w:rsidRPr="00CD3FC6">
        <w:rPr>
          <w:rFonts w:ascii="Times New Roman" w:hAnsi="Times New Roman"/>
          <w:sz w:val="20"/>
          <w:szCs w:val="20"/>
        </w:rPr>
        <w:t>WF on NR Positioning Enhancements (Part 1)</w:t>
      </w:r>
      <w:r w:rsidR="00503DA9" w:rsidRPr="006C19AA">
        <w:rPr>
          <w:rFonts w:ascii="Times New Roman" w:hAnsi="Times New Roman"/>
          <w:sz w:val="20"/>
          <w:szCs w:val="20"/>
        </w:rPr>
        <w:t>”, Ericsson</w:t>
      </w:r>
      <w:r>
        <w:rPr>
          <w:rFonts w:ascii="Times New Roman" w:hAnsi="Times New Roman"/>
          <w:sz w:val="20"/>
          <w:szCs w:val="20"/>
        </w:rPr>
        <w:t>.</w:t>
      </w:r>
    </w:p>
    <w:p w14:paraId="729B9D61" w14:textId="2122A205" w:rsidR="009345CD" w:rsidRPr="009345CD" w:rsidRDefault="009345CD" w:rsidP="009345CD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9345CD">
        <w:rPr>
          <w:rFonts w:ascii="Times New Roman" w:hAnsi="Times New Roman"/>
          <w:sz w:val="20"/>
          <w:szCs w:val="20"/>
        </w:rPr>
        <w:t>R4-221060</w:t>
      </w:r>
      <w:r>
        <w:rPr>
          <w:rFonts w:ascii="Times New Roman" w:hAnsi="Times New Roman"/>
          <w:sz w:val="20"/>
          <w:szCs w:val="20"/>
        </w:rPr>
        <w:t>2</w:t>
      </w:r>
      <w:r w:rsidRPr="006C19AA">
        <w:rPr>
          <w:rFonts w:ascii="Times New Roman" w:hAnsi="Times New Roman"/>
          <w:sz w:val="20"/>
          <w:szCs w:val="20"/>
        </w:rPr>
        <w:t>, “</w:t>
      </w:r>
      <w:r w:rsidRPr="00CD3FC6">
        <w:rPr>
          <w:rFonts w:ascii="Times New Roman" w:hAnsi="Times New Roman"/>
          <w:sz w:val="20"/>
          <w:szCs w:val="20"/>
        </w:rPr>
        <w:t xml:space="preserve">WF on NR Positioning Enhancements (Part </w:t>
      </w:r>
      <w:r w:rsidR="00487C88">
        <w:rPr>
          <w:rFonts w:ascii="Times New Roman" w:hAnsi="Times New Roman"/>
          <w:sz w:val="20"/>
          <w:szCs w:val="20"/>
        </w:rPr>
        <w:t>2</w:t>
      </w:r>
      <w:r w:rsidRPr="00CD3FC6">
        <w:rPr>
          <w:rFonts w:ascii="Times New Roman" w:hAnsi="Times New Roman"/>
          <w:sz w:val="20"/>
          <w:szCs w:val="20"/>
        </w:rPr>
        <w:t>)</w:t>
      </w:r>
      <w:r w:rsidRPr="006C19AA">
        <w:rPr>
          <w:rFonts w:ascii="Times New Roman" w:hAnsi="Times New Roman"/>
          <w:sz w:val="20"/>
          <w:szCs w:val="20"/>
        </w:rPr>
        <w:t xml:space="preserve">”, </w:t>
      </w:r>
      <w:r w:rsidR="00487C88">
        <w:rPr>
          <w:rFonts w:ascii="Times New Roman" w:hAnsi="Times New Roman"/>
          <w:sz w:val="20"/>
          <w:szCs w:val="20"/>
        </w:rPr>
        <w:t>CATT</w:t>
      </w:r>
      <w:r>
        <w:rPr>
          <w:rFonts w:ascii="Times New Roman" w:hAnsi="Times New Roman"/>
          <w:sz w:val="20"/>
          <w:szCs w:val="20"/>
        </w:rPr>
        <w:t>.</w:t>
      </w:r>
    </w:p>
    <w:p w14:paraId="6043E04B" w14:textId="2FCB4631" w:rsidR="0054560A" w:rsidRPr="006C19AA" w:rsidRDefault="00105191" w:rsidP="0054560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105191">
        <w:rPr>
          <w:rFonts w:ascii="Times New Roman" w:hAnsi="Times New Roman"/>
          <w:sz w:val="20"/>
          <w:szCs w:val="20"/>
        </w:rPr>
        <w:t>R4-221406</w:t>
      </w:r>
      <w:r>
        <w:rPr>
          <w:rFonts w:ascii="Times New Roman" w:hAnsi="Times New Roman"/>
          <w:sz w:val="20"/>
          <w:szCs w:val="20"/>
        </w:rPr>
        <w:t>6</w:t>
      </w:r>
      <w:r w:rsidR="0054560A" w:rsidRPr="006C19AA">
        <w:rPr>
          <w:rFonts w:ascii="Times New Roman" w:hAnsi="Times New Roman"/>
          <w:sz w:val="20"/>
          <w:szCs w:val="20"/>
        </w:rPr>
        <w:t>, “</w:t>
      </w:r>
      <w:r w:rsidR="005533FC" w:rsidRPr="005533FC">
        <w:rPr>
          <w:rFonts w:ascii="Times New Roman" w:hAnsi="Times New Roman"/>
          <w:sz w:val="20"/>
          <w:szCs w:val="20"/>
        </w:rPr>
        <w:t xml:space="preserve">Set 1-2: PRP and PRS </w:t>
      </w:r>
      <w:proofErr w:type="spellStart"/>
      <w:r w:rsidR="005533FC" w:rsidRPr="005533FC">
        <w:rPr>
          <w:rFonts w:ascii="Times New Roman" w:hAnsi="Times New Roman"/>
          <w:sz w:val="20"/>
          <w:szCs w:val="20"/>
        </w:rPr>
        <w:t>Ês</w:t>
      </w:r>
      <w:proofErr w:type="spellEnd"/>
      <w:r w:rsidR="005533FC" w:rsidRPr="005533FC">
        <w:rPr>
          <w:rFonts w:ascii="Times New Roman" w:hAnsi="Times New Roman"/>
          <w:sz w:val="20"/>
          <w:szCs w:val="20"/>
        </w:rPr>
        <w:t>/</w:t>
      </w:r>
      <w:proofErr w:type="spellStart"/>
      <w:r w:rsidR="005533FC" w:rsidRPr="005533FC">
        <w:rPr>
          <w:rFonts w:ascii="Times New Roman" w:hAnsi="Times New Roman"/>
          <w:sz w:val="20"/>
          <w:szCs w:val="20"/>
        </w:rPr>
        <w:t>Iot</w:t>
      </w:r>
      <w:proofErr w:type="spellEnd"/>
      <w:r w:rsidR="005533FC" w:rsidRPr="005533FC">
        <w:rPr>
          <w:rFonts w:ascii="Times New Roman" w:hAnsi="Times New Roman"/>
          <w:sz w:val="20"/>
          <w:szCs w:val="20"/>
        </w:rPr>
        <w:t xml:space="preserve"> conditions for NR PRS-based measurements</w:t>
      </w:r>
      <w:r w:rsidR="0054560A" w:rsidRPr="006C19AA">
        <w:rPr>
          <w:rFonts w:ascii="Times New Roman" w:hAnsi="Times New Roman"/>
          <w:sz w:val="20"/>
          <w:szCs w:val="20"/>
        </w:rPr>
        <w:t>”, Ericsson</w:t>
      </w:r>
      <w:r w:rsidR="00AF0DA4">
        <w:rPr>
          <w:rFonts w:ascii="Times New Roman" w:hAnsi="Times New Roman"/>
          <w:sz w:val="20"/>
          <w:szCs w:val="20"/>
        </w:rPr>
        <w:t>.</w:t>
      </w:r>
    </w:p>
    <w:sectPr w:rsidR="0054560A" w:rsidRPr="006C19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967002"/>
    <w:multiLevelType w:val="hybridMultilevel"/>
    <w:tmpl w:val="7792817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25D0"/>
    <w:multiLevelType w:val="hybridMultilevel"/>
    <w:tmpl w:val="8C88A6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BB6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4848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B25"/>
    <w:rsid w:val="00077EFD"/>
    <w:rsid w:val="00080A92"/>
    <w:rsid w:val="000815B8"/>
    <w:rsid w:val="00081F9F"/>
    <w:rsid w:val="00082522"/>
    <w:rsid w:val="000825DC"/>
    <w:rsid w:val="0008318A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59"/>
    <w:rsid w:val="000A15A7"/>
    <w:rsid w:val="000A1A76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39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2A8"/>
    <w:rsid w:val="00102382"/>
    <w:rsid w:val="00102D5A"/>
    <w:rsid w:val="00103296"/>
    <w:rsid w:val="00104DD5"/>
    <w:rsid w:val="00104F71"/>
    <w:rsid w:val="0010501A"/>
    <w:rsid w:val="00105191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87A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454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3AD2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01F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3A0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0E6E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1352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1E7D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921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C17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C88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A52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D25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3FC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C4B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28F6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67313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180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17FD9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F44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72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7D2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27EE0"/>
    <w:rsid w:val="009317FE"/>
    <w:rsid w:val="009323C0"/>
    <w:rsid w:val="009323D1"/>
    <w:rsid w:val="0093290D"/>
    <w:rsid w:val="009337E2"/>
    <w:rsid w:val="00933D2A"/>
    <w:rsid w:val="00933EC9"/>
    <w:rsid w:val="009345CD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2E6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E00D0"/>
    <w:rsid w:val="009E1405"/>
    <w:rsid w:val="009E1D1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1E9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8D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DA4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1EC0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2BD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442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A7B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D0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3FC6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1FD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744"/>
    <w:rsid w:val="00D03CD5"/>
    <w:rsid w:val="00D03F9A"/>
    <w:rsid w:val="00D041BA"/>
    <w:rsid w:val="00D052C3"/>
    <w:rsid w:val="00D06BF4"/>
    <w:rsid w:val="00D07272"/>
    <w:rsid w:val="00D078D2"/>
    <w:rsid w:val="00D107B1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251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370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55A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E94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01D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2C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8F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571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7AC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8F77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656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41</cp:revision>
  <cp:lastPrinted>1899-12-31T23:00:00Z</cp:lastPrinted>
  <dcterms:created xsi:type="dcterms:W3CDTF">2022-08-09T15:39:00Z</dcterms:created>
  <dcterms:modified xsi:type="dcterms:W3CDTF">2022-08-10T21:50:00Z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